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29" w:rsidRPr="001C394A" w:rsidRDefault="001C394A" w:rsidP="00DB1BA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1C39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вредон</w:t>
      </w:r>
      <w:r w:rsidR="00CB4D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осные болезни </w:t>
      </w:r>
      <w:r w:rsidR="00C92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яровых зерновых и зернобобовых </w:t>
      </w:r>
      <w:r w:rsidR="00CB4D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культур</w:t>
      </w:r>
      <w:r w:rsidR="00CF2D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CB4D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контролируемые методом </w:t>
      </w:r>
      <w:r w:rsidRPr="001C39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протравлива</w:t>
      </w:r>
      <w:r w:rsidR="00CB4D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ния</w:t>
      </w:r>
      <w:bookmarkEnd w:id="0"/>
      <w:r w:rsidR="00CB4D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A75929" w:rsidRPr="001C394A" w:rsidRDefault="00A75929" w:rsidP="009F4A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4542" w:rsidRPr="001C394A" w:rsidRDefault="00E4720D" w:rsidP="00A75929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</w:t>
      </w:r>
      <w:r w:rsidR="00C92FD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ременные технологии выращивания</w:t>
      </w: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2FD2" w:rsidRPr="00C92FD2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яровых зерновых и зерн</w:t>
      </w:r>
      <w:r w:rsidR="00C92FD2" w:rsidRPr="00C92FD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92FD2" w:rsidRPr="00C92FD2">
        <w:rPr>
          <w:rFonts w:ascii="Times New Roman" w:eastAsia="Times New Roman" w:hAnsi="Times New Roman" w:cs="Times New Roman"/>
          <w:sz w:val="20"/>
          <w:szCs w:val="20"/>
          <w:lang w:eastAsia="ru-RU"/>
        </w:rPr>
        <w:t>бобовых</w:t>
      </w:r>
      <w:r w:rsidR="00C92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92FD2" w:rsidRPr="00C92FD2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</w:t>
      </w:r>
      <w:r w:rsidR="00C92F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Республики Беларусь включают протравливание семян как обязательный прием, оказывающий существенное влияние на формирование высокой и стабильной урожайности. Многолетние анализы фитопатологического состояния семян, проводимые в РУП «Институт </w:t>
      </w:r>
      <w:r w:rsidR="00316089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защиты растений</w:t>
      </w: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316089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и ГУ «Главная государственная инспе</w:t>
      </w:r>
      <w:r w:rsidR="00316089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316089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ция по семеноводству, карантину и защите растений», свидетельств</w:t>
      </w:r>
      <w:r w:rsidR="00316089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316089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ют об отсутствии партий семян, свободных от инфекций. </w:t>
      </w:r>
      <w:r w:rsidR="00885C17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Фитопатол</w:t>
      </w:r>
      <w:r w:rsidR="00885C17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85C17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гическое состояние посевов в значительной степени зависит от усто</w:t>
      </w:r>
      <w:r w:rsidR="00885C17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885C17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чивости сортов, создание и районирование которых наиболее эколог</w:t>
      </w:r>
      <w:r w:rsidR="00885C17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85C17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чески и экономически выгодный метод защиты растений. Однако п</w:t>
      </w:r>
      <w:r w:rsidR="00885C17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85C17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скольку основное внимание при создании сорта уделяется его урожа</w:t>
      </w:r>
      <w:r w:rsidR="00885C17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885C17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ности, то такой важный показатель как устойчивость к возбудителям болезней учитывается не всегда. </w:t>
      </w:r>
      <w:r w:rsidR="00316089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616D3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оэтому по -</w:t>
      </w:r>
      <w:r w:rsidR="00316089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6D3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прежнему необходимо уделять самое серьезное внимание научно обоснованной защите кул</w:t>
      </w:r>
      <w:r w:rsidR="008616D3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8616D3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 от болезней и прежде всего протравливанию семян как наиболее эффективному и оперативному приему</w:t>
      </w:r>
      <w:r w:rsidR="00C94542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92FD2" w:rsidRDefault="00226487" w:rsidP="00A75929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E2432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Фитопатологическое состояние посевов</w:t>
      </w:r>
      <w:r w:rsidR="00C92FD2" w:rsidRPr="00E2432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я</w:t>
      </w:r>
      <w:r w:rsidR="00C92FD2" w:rsidRPr="00E243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ровых зерновых и зерн</w:t>
      </w:r>
      <w:r w:rsidR="00C92FD2" w:rsidRPr="00E2432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C92FD2" w:rsidRPr="00E2432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бобовых</w:t>
      </w:r>
      <w:r w:rsidR="00C92FD2" w:rsidRPr="00E24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92FD2" w:rsidRPr="00E2432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</w:t>
      </w:r>
      <w:r w:rsidRPr="00E2432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последние годы позволяет ранжировать болезни, для которых протравливание семян имеет важнейшее значение. </w:t>
      </w:r>
      <w:r w:rsidR="008B5AEC" w:rsidRPr="00E2432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К болезням </w:t>
      </w:r>
      <w:r w:rsidR="00932086" w:rsidRPr="00E2432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люпина следу</w:t>
      </w:r>
      <w:r w:rsidR="008B5AE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ет отнести антракноз и фузариоз. </w:t>
      </w:r>
      <w:r w:rsidR="00CF2D1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У </w:t>
      </w:r>
      <w:r w:rsidR="00932086" w:rsidRPr="00E2432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гороха, прежде всего эт</w:t>
      </w:r>
      <w:r w:rsidR="00865418" w:rsidRPr="00E2432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о </w:t>
      </w:r>
      <w:proofErr w:type="spellStart"/>
      <w:r w:rsidR="00865418" w:rsidRPr="00E2432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аскохитоз</w:t>
      </w:r>
      <w:proofErr w:type="spellEnd"/>
      <w:r w:rsidR="00865418" w:rsidRPr="00E2432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proofErr w:type="spellStart"/>
      <w:r w:rsidR="00865418" w:rsidRPr="00E2432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плесневение</w:t>
      </w:r>
      <w:proofErr w:type="spellEnd"/>
      <w:r w:rsidR="00865418" w:rsidRPr="00E2432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семян и </w:t>
      </w:r>
      <w:proofErr w:type="gramStart"/>
      <w:r w:rsidR="00932086" w:rsidRPr="00E2432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корневые</w:t>
      </w:r>
      <w:proofErr w:type="gramEnd"/>
      <w:r w:rsidR="00932086" w:rsidRPr="00E2432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гнили. </w:t>
      </w:r>
    </w:p>
    <w:p w:rsidR="00932086" w:rsidRPr="001C394A" w:rsidRDefault="00932086" w:rsidP="0093208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 люпине можно выделить такую вредоносную и распростране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ную повсеместно болезнь, как </w:t>
      </w:r>
      <w:proofErr w:type="spellStart"/>
      <w:r w:rsidRPr="001C394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фузариозное</w:t>
      </w:r>
      <w:proofErr w:type="spellEnd"/>
      <w:r w:rsidRPr="001C394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увядание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 У больных ра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тений листья желтеют, свертываются и засыхают, верхушка поникает, вследствие чего растение погибает. Иногда налет выявляется на ство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ках бобов, в них семена щуплые с плохими посевными качествами.</w:t>
      </w:r>
    </w:p>
    <w:p w:rsidR="00932086" w:rsidRPr="001C394A" w:rsidRDefault="00932086" w:rsidP="0093208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Возбудителем заболевания чаще является несовершенный гриб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Fusarium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oxysporum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Schl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., а также другие грибы этого рода. Патоген распространяется с семенами и может сохраняться в почве в течение 5–6 лет, а также на пораженных растениях. Вторичное заражение происх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дит конидиями, которые распространяются ветром и дождем. Болезнь очень вредоносна. Пораженные растения, как правило, урожая не дают.</w:t>
      </w:r>
    </w:p>
    <w:p w:rsidR="00932086" w:rsidRPr="001C394A" w:rsidRDefault="00932086" w:rsidP="0093208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Оптимальными условиями для болезни являются: 1) температура воздуха 25-27°C, 2) влажность почвы 60-70%, 3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) кислотность почвы рН 6-7, 4) сложные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погодные условия в виде почвенной и воздушной зас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хи, чередующи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ся с дождливой погодой, 5) усиливается развитие боле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 на тяжелых заплывающих почвах.</w:t>
      </w:r>
    </w:p>
    <w:p w:rsidR="00932086" w:rsidRPr="001C394A" w:rsidRDefault="00932086" w:rsidP="0093208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Следующей, особенно вредоносной болезнью люпина является </w:t>
      </w:r>
      <w:r w:rsidRPr="001C394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а</w:t>
      </w:r>
      <w:r w:rsidRPr="001C394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н</w:t>
      </w:r>
      <w:r w:rsidRPr="001C394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тракноз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 Первые его признаки проявляются на всходах: на подсем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дольном колене и семядолях образуются бурые с розоватым оттенком 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lastRenderedPageBreak/>
        <w:t>пятна. Пораженные антракнозом проростки и черешки их листьев изг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баются, иногда надламываются. </w:t>
      </w:r>
    </w:p>
    <w:p w:rsidR="00932086" w:rsidRPr="001C394A" w:rsidRDefault="00932086" w:rsidP="0093208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Вредоносность антракноза заключается в выпадении всходов, уху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шении товарных и посевных качеств семян, уменьшении надземной массы растений и в снижении урожайности данной культуры.</w:t>
      </w:r>
    </w:p>
    <w:p w:rsidR="00932086" w:rsidRPr="001C394A" w:rsidRDefault="00932086" w:rsidP="0093208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Зимует патоген в виде мицелия в пораженных растительных оста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ках и семенах. Вторичное заражение осуществляется конидиями, кот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рые распространяются ветром и дождем. </w:t>
      </w:r>
    </w:p>
    <w:p w:rsidR="00932086" w:rsidRDefault="00932086" w:rsidP="0093208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Оптимальными условиями для развития болезни является:1) темп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ратура 25°C, 2) влажность воздуха выше 80% и частые дожди, 3) пор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женные семена.</w:t>
      </w:r>
    </w:p>
    <w:p w:rsidR="00A75929" w:rsidRPr="006E3A58" w:rsidRDefault="00F26056" w:rsidP="006E3A58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Различают три вида </w:t>
      </w:r>
      <w:proofErr w:type="spellStart"/>
      <w:r w:rsidRPr="001C39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аскохитоза</w:t>
      </w:r>
      <w:proofErr w:type="spellEnd"/>
      <w:r w:rsidRPr="001C39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гороха</w:t>
      </w: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бледнопятнистый</w:t>
      </w:r>
      <w:proofErr w:type="spellEnd"/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те</w:t>
      </w: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нопятнистый</w:t>
      </w:r>
      <w:proofErr w:type="spellEnd"/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gramStart"/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сливающийся</w:t>
      </w:r>
      <w:proofErr w:type="gramEnd"/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E3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Возбудитель </w:t>
      </w:r>
      <w:proofErr w:type="spellStart"/>
      <w:r w:rsidRPr="001C39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бледнопятнистого</w:t>
      </w:r>
      <w:proofErr w:type="spellEnd"/>
      <w:r w:rsidRPr="001C39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1C39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аск</w:t>
      </w:r>
      <w:r w:rsidRPr="001C39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1C39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хитоза</w:t>
      </w:r>
      <w:proofErr w:type="spellEnd"/>
      <w:r w:rsidR="009F4A40" w:rsidRPr="001C39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 </w:t>
      </w: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гриб </w:t>
      </w:r>
      <w:proofErr w:type="spellStart"/>
      <w:r w:rsidR="008A7D42" w:rsidRPr="001C39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Ascochyta</w:t>
      </w:r>
      <w:proofErr w:type="spellEnd"/>
      <w:r w:rsidR="008A7D42" w:rsidRPr="001C39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1C39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pisi</w:t>
      </w:r>
      <w:proofErr w:type="spellEnd"/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поражает преимущественно бобы и </w:t>
      </w:r>
      <w:proofErr w:type="gramStart"/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семена</w:t>
      </w:r>
      <w:proofErr w:type="gramEnd"/>
      <w:r w:rsidR="006E3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6E3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которых </w:t>
      </w: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образуются вдавленные округлые или продолговатые пя</w:t>
      </w: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 светлым центром</w:t>
      </w:r>
      <w:r w:rsidR="006E3A58">
        <w:rPr>
          <w:rFonts w:ascii="Times New Roman" w:eastAsia="Times New Roman" w:hAnsi="Times New Roman" w:cs="Times New Roman"/>
          <w:sz w:val="20"/>
          <w:szCs w:val="20"/>
          <w:lang w:eastAsia="ru-RU"/>
        </w:rPr>
        <w:t>, а</w:t>
      </w:r>
      <w:r w:rsidR="00991362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темно-коричневым и </w:t>
      </w: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темно-бурым обод</w:t>
      </w:r>
      <w:r w:rsidR="006E3A5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</w:t>
      </w:r>
      <w:r w:rsidR="00991362" w:rsidRPr="001C39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1C39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proofErr w:type="spellStart"/>
      <w:r w:rsidR="008A7D42" w:rsidRPr="001C39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Ascochyta</w:t>
      </w:r>
      <w:proofErr w:type="spellEnd"/>
      <w:r w:rsidRPr="001C39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Pr="001C39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pinodes</w:t>
      </w:r>
      <w:proofErr w:type="spellEnd"/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возбудитель </w:t>
      </w:r>
      <w:proofErr w:type="spellStart"/>
      <w:r w:rsidRPr="001C39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темнопятнистого</w:t>
      </w:r>
      <w:proofErr w:type="spellEnd"/>
      <w:r w:rsidRPr="001C39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1C39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аскохит</w:t>
      </w:r>
      <w:r w:rsidRPr="001C39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</w:t>
      </w:r>
      <w:r w:rsidRPr="001C394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</w:t>
      </w:r>
      <w:proofErr w:type="spellEnd"/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поражает все органы рас</w:t>
      </w:r>
      <w:r w:rsidR="006E3A5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тений, н</w:t>
      </w: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бобах </w:t>
      </w:r>
      <w:r w:rsidR="006E3A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проявляется в виде пятен</w:t>
      </w: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</w:t>
      </w:r>
      <w:r w:rsidR="006E3A58">
        <w:rPr>
          <w:rFonts w:ascii="Times New Roman" w:eastAsia="Times New Roman" w:hAnsi="Times New Roman" w:cs="Times New Roman"/>
          <w:sz w:val="20"/>
          <w:szCs w:val="20"/>
          <w:lang w:eastAsia="ru-RU"/>
        </w:rPr>
        <w:t>но-коричневого цвета, выпуклой формы</w:t>
      </w: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Поражение корневой шейки сопровождается побурением и загниванием тканей. В центре пятен оба вида образуют многочисленные пикниды.</w:t>
      </w:r>
      <w:r w:rsidR="00E24C0E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E24C0E" w:rsidRPr="001C39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C</w:t>
      </w:r>
      <w:proofErr w:type="spellStart"/>
      <w:r w:rsidR="00E24C0E" w:rsidRPr="001C39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ливающеqcя</w:t>
      </w:r>
      <w:proofErr w:type="spellEnd"/>
      <w:r w:rsidR="00E24C0E" w:rsidRPr="001C39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="00E24C0E" w:rsidRPr="001C39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</w:t>
      </w:r>
      <w:r w:rsidR="00E24C0E" w:rsidRPr="001C39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</w:t>
      </w:r>
      <w:r w:rsidR="00E24C0E" w:rsidRPr="001C39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кохитоз</w:t>
      </w:r>
      <w:proofErr w:type="spellEnd"/>
      <w:r w:rsidR="00E24C0E" w:rsidRPr="001C39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E24C0E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проявляется в виде округлых светло </w:t>
      </w:r>
      <w:r w:rsidR="008A7D42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окрашенных сливающи</w:t>
      </w:r>
      <w:r w:rsidR="008A7D42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="008A7D42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между собой пятен, с темной каймой и черными пикнидами в це</w:t>
      </w:r>
      <w:r w:rsidR="008A7D42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8A7D42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 на стеблях и листьях.</w:t>
      </w:r>
      <w:proofErr w:type="gramEnd"/>
      <w:r w:rsidR="008A7D42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Возбудителем </w:t>
      </w:r>
      <w:r w:rsidR="00991362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является </w:t>
      </w:r>
      <w:proofErr w:type="spellStart"/>
      <w:r w:rsidR="008A7D42" w:rsidRPr="001C39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Ascochyta</w:t>
      </w:r>
      <w:proofErr w:type="spellEnd"/>
      <w:r w:rsidR="00E24C0E" w:rsidRPr="001C39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proofErr w:type="spellStart"/>
      <w:r w:rsidR="00E24C0E" w:rsidRPr="001C39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pi</w:t>
      </w:r>
      <w:r w:rsidR="00991362" w:rsidRPr="001C39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s</w:t>
      </w:r>
      <w:r w:rsidR="00E24C0E" w:rsidRPr="001C394A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icola</w:t>
      </w:r>
      <w:proofErr w:type="spellEnd"/>
      <w:r w:rsidR="003B7B04" w:rsidRPr="001C39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  <w:r w:rsidR="00991362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E7DE5" w:rsidRPr="001C394A" w:rsidRDefault="00DB0638" w:rsidP="00D32A4D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2E7DE5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охраняется </w:t>
      </w:r>
      <w:r w:rsidR="00434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виде </w:t>
      </w:r>
      <w:r w:rsidR="002E7DE5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</w:t>
      </w:r>
      <w:r w:rsidR="004345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целия</w:t>
      </w:r>
      <w:r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</w:t>
      </w:r>
      <w:r w:rsidR="002E7DE5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семенах</w:t>
      </w:r>
      <w:r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(5-10 лет)</w:t>
      </w:r>
      <w:r w:rsidR="00D32A4D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на ра</w:t>
      </w:r>
      <w:r w:rsidR="00D32A4D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D32A4D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тительных остатках в виде </w:t>
      </w:r>
      <w:proofErr w:type="spellStart"/>
      <w:r w:rsidR="00D32A4D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пикнидиального</w:t>
      </w:r>
      <w:proofErr w:type="spellEnd"/>
      <w:r w:rsidR="00D32A4D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спороношения, некоторые в сумчатой стадии, грибницей и хламидоспорами.</w:t>
      </w:r>
      <w:r w:rsidR="00D32A4D" w:rsidRPr="001C394A">
        <w:rPr>
          <w:sz w:val="20"/>
          <w:szCs w:val="20"/>
        </w:rPr>
        <w:t xml:space="preserve"> </w:t>
      </w:r>
      <w:r w:rsidR="00D32A4D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Вторичное зараж</w:t>
      </w:r>
      <w:r w:rsidR="00D32A4D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D32A4D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ние </w:t>
      </w:r>
      <w:r w:rsidR="003B7B04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осуществляется </w:t>
      </w:r>
      <w:proofErr w:type="spellStart"/>
      <w:r w:rsidR="00D32A4D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пикноспорами</w:t>
      </w:r>
      <w:proofErr w:type="spellEnd"/>
      <w:r w:rsidR="00D32A4D" w:rsidRPr="001C39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гриба.</w:t>
      </w:r>
    </w:p>
    <w:p w:rsidR="00D02194" w:rsidRPr="001C394A" w:rsidRDefault="00041709" w:rsidP="00D02194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proofErr w:type="spellStart"/>
      <w:r w:rsidRPr="001C394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ru-RU"/>
        </w:rPr>
        <w:t>Плесневение</w:t>
      </w:r>
      <w:proofErr w:type="spellEnd"/>
      <w:r w:rsidRPr="001C394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ru-RU"/>
        </w:rPr>
        <w:t xml:space="preserve"> семян</w:t>
      </w:r>
      <w:r w:rsidR="00AC0624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на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больных</w:t>
      </w:r>
      <w:r w:rsidR="00D02194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семенах 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гороха </w:t>
      </w:r>
      <w:r w:rsidR="00D02194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 состоянии покоя можно обнаружить </w:t>
      </w:r>
      <w:r w:rsidR="00AC0624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визуально в виде коричневых </w:t>
      </w:r>
      <w:proofErr w:type="spellStart"/>
      <w:r w:rsidR="00AC0624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пятян</w:t>
      </w:r>
      <w:proofErr w:type="spellEnd"/>
      <w:r w:rsidR="00AC0624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или сплошного</w:t>
      </w:r>
      <w:r w:rsidR="00D02194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изм</w:t>
      </w:r>
      <w:r w:rsidR="00AC0624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енения окраса</w:t>
      </w:r>
      <w:r w:rsidR="005F44FB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proofErr w:type="spellStart"/>
      <w:r w:rsidR="005F44FB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приплющ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енность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 </w:t>
      </w:r>
      <w:r w:rsidR="00D02194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морщинис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тость</w:t>
      </w:r>
      <w:r w:rsidR="00D02194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 Часто семена могут б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ыть без симптомов поражения. На проросших</w:t>
      </w:r>
      <w:r w:rsidR="0043458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семе</w:t>
      </w:r>
      <w:r w:rsidR="00D02194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ах</w:t>
      </w:r>
      <w:r w:rsidR="00D02194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заболев</w:t>
      </w:r>
      <w:r w:rsidR="00D02194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="00D02194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ние п</w:t>
      </w:r>
      <w:r w:rsidR="005F44FB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роявляется</w:t>
      </w:r>
      <w:r w:rsidR="00FD33E5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виде плесени серо-зеленого, черного и розового цвета</w:t>
      </w:r>
      <w:r w:rsidR="00D02194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</w:p>
    <w:p w:rsidR="00D02194" w:rsidRDefault="00D02194" w:rsidP="00D02194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Возбудителями болезни у гороха являются грибы с выраженными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сапротрофными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свойствами. Они принадлежат к родам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Penicillium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Link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Aspergillus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Micheli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Mucor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Micheli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Clados</w:t>
      </w:r>
      <w:r w:rsidR="00FD33E5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porium</w:t>
      </w:r>
      <w:proofErr w:type="spellEnd"/>
      <w:r w:rsidR="00FD33E5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proofErr w:type="spellStart"/>
      <w:r w:rsidR="00FD33E5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Link</w:t>
      </w:r>
      <w:proofErr w:type="spellEnd"/>
      <w:r w:rsidR="00FD33E5"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и др. Особенно сильно эти организмы колонизируют семена в условиях повышенной влажности в период уборки урожая. Поражение семян возможно также в местах их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травмирования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 повреждения вредителями. Развитие болезни наблюдается при несоблюдении режимов хранения. Плесень резко сн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жает энергию прорастания и всхожесть семян, они становятся непр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годными для посева. Пораженные плесенью семена нецелесообразно использовать и для кормления животных.</w:t>
      </w:r>
    </w:p>
    <w:p w:rsidR="00932086" w:rsidRPr="001C394A" w:rsidRDefault="00932086" w:rsidP="0093208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proofErr w:type="gramStart"/>
      <w:r w:rsidRPr="001C394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lastRenderedPageBreak/>
        <w:t>Корневые</w:t>
      </w:r>
      <w:proofErr w:type="gramEnd"/>
      <w:r w:rsidRPr="001C394A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 xml:space="preserve"> гнили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у гороха обнаруживается повсеместно и чаще пр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является на всходах, у которых отмечается загнивание корешков, ст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бельков и семядолей. Проростки буреют и часто погибают до выхода на поверхность почвы. Отдельным больным растениям иногда удается пробиться сквозь почву, но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proofErr w:type="gram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a</w:t>
      </w:r>
      <w:proofErr w:type="spellEnd"/>
      <w:proofErr w:type="gram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их семядолях заметны глубокие бурые язвы, нередко захватывающие половину их поверхности. На более взрослых растениях болезнь проявляется почернением и отмиранием корневой системы или основания стебля, в результате чего растения отстают в росте и увядают.</w:t>
      </w:r>
    </w:p>
    <w:p w:rsidR="00932086" w:rsidRPr="001C394A" w:rsidRDefault="00932086" w:rsidP="0093208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Возбудители корневой гнили – грибы из рода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Fusarium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Link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реже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Thielaviopsis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basicola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Ferr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Pythium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debaryanum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Hesse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,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Aphanomyces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euteiches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Drechs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 и другие.</w:t>
      </w:r>
    </w:p>
    <w:p w:rsidR="00932086" w:rsidRPr="001C394A" w:rsidRDefault="00932086" w:rsidP="00932086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Грибы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Fusarium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во влажную погоду на пораженных органах раст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ний образуют белый пушистый налет, который позже приобретает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ярко-розовый или оранжевый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цв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ет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 Здесь развивается обильное споронош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ние в виде прямых или серповидно-изогнутых многоклеточных кон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дий.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Th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basicola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образуют бурый налет, состоящий из ветвистых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кон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диносцев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 конидий в виде цепочек, а также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бочонковидные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коричнево-черные хламидоспоры; P.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debaryanum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– одноклеточную бесцветную рыхлую грибницу с зооспорангиями, а позже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ооспоры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;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Aph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euteiches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– бесцветную грибницу, зооспорангии с зооспорами и бесцветные окру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лые диаметром 18–25 мкм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ооспоры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с толстой оболочкой и зернистым содержимым.</w:t>
      </w:r>
    </w:p>
    <w:p w:rsidR="00932086" w:rsidRDefault="00932086" w:rsidP="00CE228D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Источником инфекции являются зараженные семена и почва, в кот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рой патогены хорошо развиваются на растительных остатках. Инте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сивному распространению корневой гнили на бобовых культурах сп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собствует сочетание пониженной влажности (ниже 50%) и температуры почвы 18–25 °С. При сильном развитии заболевания посевы </w:t>
      </w:r>
      <w:proofErr w:type="spellStart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изрежив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</w:t>
      </w:r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ются</w:t>
      </w:r>
      <w:proofErr w:type="spellEnd"/>
      <w:r w:rsidRPr="001C394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 вследствие чего недобор урожая может достигать 30 % и более.</w:t>
      </w:r>
    </w:p>
    <w:p w:rsidR="00D076AF" w:rsidRDefault="00865418" w:rsidP="00CF2D10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6541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 посевах яровых зерновых культур </w:t>
      </w:r>
      <w:r w:rsidR="0072284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к </w:t>
      </w:r>
      <w:r w:rsidRPr="0086541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числу заболеваний</w:t>
      </w:r>
      <w:r w:rsidR="00CF2D1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</w:t>
      </w:r>
      <w:r w:rsidRPr="0086541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72284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источн</w:t>
      </w:r>
      <w:r w:rsidR="0072284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="0072284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ком инфекции у которых является почва и семена, </w:t>
      </w:r>
      <w:r w:rsidRPr="0086541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относятся </w:t>
      </w:r>
      <w:r w:rsidR="002155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фузари</w:t>
      </w:r>
      <w:r w:rsidR="00CF2D1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оз, </w:t>
      </w:r>
      <w:proofErr w:type="spellStart"/>
      <w:r w:rsidR="00CF2D1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альтернариоз</w:t>
      </w:r>
      <w:proofErr w:type="spellEnd"/>
      <w:r w:rsidR="00CF2D1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 септо</w:t>
      </w:r>
      <w:r w:rsidR="002155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риоз, все виды головни, а также</w:t>
      </w:r>
      <w:r w:rsidR="0021552C" w:rsidRPr="002155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21552C" w:rsidRPr="0086541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корневые гнили различной этиологии, однако на семенах сохраняются только возбуд</w:t>
      </w:r>
      <w:r w:rsidR="0021552C" w:rsidRPr="0086541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="0021552C" w:rsidRPr="0086541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тели </w:t>
      </w:r>
      <w:proofErr w:type="spellStart"/>
      <w:r w:rsidR="0021552C" w:rsidRPr="0086541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фузариозной</w:t>
      </w:r>
      <w:proofErr w:type="spellEnd"/>
      <w:r w:rsidR="0021552C" w:rsidRPr="0086541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 </w:t>
      </w:r>
      <w:proofErr w:type="spellStart"/>
      <w:r w:rsidR="0021552C" w:rsidRPr="0086541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гел</w:t>
      </w:r>
      <w:r w:rsidR="002155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ьминтоспориозной</w:t>
      </w:r>
      <w:proofErr w:type="spellEnd"/>
      <w:r w:rsidR="002155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корневой гнили</w:t>
      </w:r>
      <w:r w:rsidR="00CF2D1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. </w:t>
      </w:r>
      <w:proofErr w:type="spellStart"/>
      <w:r w:rsidR="00CF2D1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</w:t>
      </w:r>
      <w:r w:rsidR="00CF2D10" w:rsidRPr="0086541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узари</w:t>
      </w:r>
      <w:r w:rsidR="00CF2D1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озная</w:t>
      </w:r>
      <w:proofErr w:type="spellEnd"/>
      <w:r w:rsidR="00CF2D1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корневая гниль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доминирует в посевах яровых культур и лишь в посевах ячменя в восточной части республики расп</w:t>
      </w:r>
      <w:r w:rsidR="0072284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ро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странена также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гель</w:t>
      </w:r>
      <w:r w:rsidR="00A55A9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минт</w:t>
      </w:r>
      <w:r w:rsidR="00A55A9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="00A55A9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спо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риозная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 Поражаются перви</w:t>
      </w:r>
      <w:r w:rsidR="00A55A9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чные и вторичные корни, подземное междоузлие, основание стебля. Вследствие этого возможна гибель ра</w:t>
      </w:r>
      <w:r w:rsidR="00A55A9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</w:t>
      </w:r>
      <w:r w:rsidR="00A55A9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</w:t>
      </w:r>
      <w:r w:rsidR="0072284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 w:rsidR="00A55A9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ний в период прорастания семени, появления всходов, </w:t>
      </w:r>
      <w:proofErr w:type="spellStart"/>
      <w:r w:rsidR="00A55A9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трубкования</w:t>
      </w:r>
      <w:proofErr w:type="spellEnd"/>
      <w:r w:rsidR="00A55A9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 цветения, а также отмирание продуктивных стеблей, </w:t>
      </w:r>
      <w:proofErr w:type="spellStart"/>
      <w:r w:rsidR="00A55A9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пустоколосость</w:t>
      </w:r>
      <w:proofErr w:type="spellEnd"/>
      <w:r w:rsidR="00A55A9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</w:p>
    <w:p w:rsidR="00D076AF" w:rsidRDefault="00A55A9B" w:rsidP="00CE228D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 целом биологическая эффективность протравителей по подавл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нию на семенном материале, к примеру, грибов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Fusarium</w:t>
      </w:r>
      <w:proofErr w:type="spellEnd"/>
      <w:r w:rsidRPr="00A55A9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–</w:t>
      </w:r>
      <w:r w:rsidRPr="00A55A9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возбудителей корневой гнили – является высокой и составляет 85-100%.</w:t>
      </w:r>
    </w:p>
    <w:p w:rsidR="00204D5C" w:rsidRPr="00A55A9B" w:rsidRDefault="00204D5C" w:rsidP="00CE228D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204D5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lastRenderedPageBreak/>
        <w:t>Локализация патогенов на зерне зависит от того, в какую фазу пр</w:t>
      </w:r>
      <w:r w:rsidRPr="00204D5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о</w:t>
      </w:r>
      <w:r w:rsidRPr="00204D5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исходит инфицирование растений – цветение, образование зерна или созревание. Чтобы освободить семена от патогенных микроорганизмов, защитить проростки и всходы, обеспечить оптимальные условия для роста и развития растений на первых этапах, необходимо провести обе</w:t>
      </w:r>
      <w:r w:rsidRPr="00204D5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зараживание семян от септориоза и фузариоза</w:t>
      </w:r>
      <w:r w:rsidR="002155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 </w:t>
      </w:r>
      <w:proofErr w:type="spellStart"/>
      <w:r w:rsidR="0021552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альтернариоза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.</w:t>
      </w:r>
    </w:p>
    <w:p w:rsidR="00D076AF" w:rsidRDefault="003D4824" w:rsidP="00CE228D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В посевах ярового ячменя одной из наиболее вредоносных болезней является пыльная головня, источником инфекции которой яв</w:t>
      </w:r>
      <w:r w:rsidR="00E2432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ляю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тся толь</w:t>
      </w:r>
      <w:r w:rsidR="0072284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ко семена.</w:t>
      </w:r>
      <w:r w:rsidR="00E2432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Инфекция располагается внутри зерновки, поэтому для защиты от болезни эффективны препараты, содержащие в составе с</w:t>
      </w:r>
      <w:r w:rsidR="00E2432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r w:rsidR="00E2432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стемные действующие вещества. </w:t>
      </w:r>
    </w:p>
    <w:p w:rsidR="00D076AF" w:rsidRPr="00E24321" w:rsidRDefault="00E24321" w:rsidP="00E24321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Препараты могут обеспечивать высокую эффективность при кач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ственной подготовке семян к протравливанию: освобождению от пр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месей и пыли, из-за которых нередко при затаривании сеялок набл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дается пыление вследствие обрушения препарата вместе с пылью и грязью. В результате происходят значительные потери протравителя, несмотря на то, что они все содержат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прилипатель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Необходимо строго соблюдать рекомендуемую норму расхода препарата. Сроки протра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ливания семян не оказывают влияния на качество обеззараживания, т.к. используются препараты системного действия, эффективность которых реализуется только при поступлении внутрь зерновки де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ствующего вещества, т.е. при набухании. Влажность зерна, после пр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протравливания и во время хранения не должна превышать стандартную (14%) более чем на 1%.</w:t>
      </w:r>
    </w:p>
    <w:p w:rsidR="00A75929" w:rsidRDefault="005F084E" w:rsidP="00A75929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Таким образом, при формировании </w:t>
      </w:r>
      <w:r w:rsidR="003B7B04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высоких урожаев, использов</w:t>
      </w:r>
      <w:r w:rsidR="003B7B04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B7B04" w:rsidRPr="001C394A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протравителей семян – это очень важный стратегический прием в формировании оптимального фитосанитарного состояния посевов, способствующий его поддержанию в течение определенного периода вегетации.</w:t>
      </w:r>
    </w:p>
    <w:p w:rsidR="00E24321" w:rsidRDefault="001C394A" w:rsidP="002527D0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C39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соответствии со статьей 22 Закона Республики Беларусь «О к</w:t>
      </w:r>
      <w:r w:rsidRPr="001C39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</w:t>
      </w:r>
      <w:r w:rsidRPr="001C39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рантине и защите растений» в республике допускаются к применению только средств защиты растений, прошедшие государственную рег</w:t>
      </w:r>
      <w:r w:rsidRPr="001C39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r w:rsidRPr="001C39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страцию и включенные в Государственный реестр средств защиты растений и удобрений, разрешенных к применению на территории Республики Беларусь.</w:t>
      </w:r>
    </w:p>
    <w:p w:rsidR="00740268" w:rsidRDefault="00740268" w:rsidP="002527D0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7"/>
        <w:tblW w:w="3118" w:type="dxa"/>
        <w:tblInd w:w="3147" w:type="dxa"/>
        <w:tblLook w:val="04A0" w:firstRow="1" w:lastRow="0" w:firstColumn="1" w:lastColumn="0" w:noHBand="0" w:noVBand="1"/>
      </w:tblPr>
      <w:tblGrid>
        <w:gridCol w:w="3118"/>
      </w:tblGrid>
      <w:tr w:rsidR="00A92BCA" w:rsidTr="00740268">
        <w:trPr>
          <w:trHeight w:val="140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210DA" w:rsidRDefault="008210DA" w:rsidP="00DB1BA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Подготовила материал:</w:t>
            </w:r>
          </w:p>
          <w:p w:rsidR="00A92BCA" w:rsidRPr="001C394A" w:rsidRDefault="00A92BCA" w:rsidP="00DB1BA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3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Чепелова</w:t>
            </w:r>
            <w:proofErr w:type="spellEnd"/>
            <w:r w:rsidRPr="001C39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Я.В. – </w:t>
            </w:r>
            <w:r w:rsidRPr="001C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агроном</w:t>
            </w:r>
            <w:r w:rsidRPr="001C39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</w:t>
            </w:r>
            <w:r w:rsidRPr="001C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инспектор</w:t>
            </w:r>
          </w:p>
          <w:p w:rsidR="00740268" w:rsidRDefault="00A92BCA" w:rsidP="00DB1BA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«Могилевская областная</w:t>
            </w:r>
          </w:p>
          <w:p w:rsidR="00740268" w:rsidRDefault="00A92BCA" w:rsidP="00DB1BA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инспекция по семеноводству,</w:t>
            </w:r>
          </w:p>
          <w:p w:rsidR="00A92BCA" w:rsidRDefault="00A92BCA" w:rsidP="00DB1BAA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3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карантину и защите растений»</w:t>
            </w:r>
          </w:p>
        </w:tc>
      </w:tr>
    </w:tbl>
    <w:p w:rsidR="00E24321" w:rsidRPr="001C394A" w:rsidRDefault="00E24321" w:rsidP="00740268">
      <w:pPr>
        <w:spacing w:after="0" w:line="21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E24321" w:rsidRPr="001C394A" w:rsidSect="00740268">
      <w:pgSz w:w="8392" w:h="11907" w:code="11"/>
      <w:pgMar w:top="1247" w:right="1134" w:bottom="14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4E2E"/>
    <w:multiLevelType w:val="hybridMultilevel"/>
    <w:tmpl w:val="F7B80850"/>
    <w:lvl w:ilvl="0" w:tplc="51327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CB6B81"/>
    <w:multiLevelType w:val="hybridMultilevel"/>
    <w:tmpl w:val="AC34E570"/>
    <w:lvl w:ilvl="0" w:tplc="8ED05B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29"/>
    <w:rsid w:val="00012792"/>
    <w:rsid w:val="0001346B"/>
    <w:rsid w:val="00036F44"/>
    <w:rsid w:val="00041709"/>
    <w:rsid w:val="00063C44"/>
    <w:rsid w:val="00083B9F"/>
    <w:rsid w:val="00133783"/>
    <w:rsid w:val="00152AAC"/>
    <w:rsid w:val="001556F6"/>
    <w:rsid w:val="0017489C"/>
    <w:rsid w:val="001C394A"/>
    <w:rsid w:val="00204D5C"/>
    <w:rsid w:val="0021552C"/>
    <w:rsid w:val="00226487"/>
    <w:rsid w:val="002527D0"/>
    <w:rsid w:val="002B0971"/>
    <w:rsid w:val="002E7DE5"/>
    <w:rsid w:val="00316089"/>
    <w:rsid w:val="003454AD"/>
    <w:rsid w:val="003A64E1"/>
    <w:rsid w:val="003B7B04"/>
    <w:rsid w:val="003C2A7A"/>
    <w:rsid w:val="003D4824"/>
    <w:rsid w:val="003E50B9"/>
    <w:rsid w:val="004132C3"/>
    <w:rsid w:val="0043458A"/>
    <w:rsid w:val="004849D0"/>
    <w:rsid w:val="00493169"/>
    <w:rsid w:val="005C3E99"/>
    <w:rsid w:val="005E081F"/>
    <w:rsid w:val="005F084E"/>
    <w:rsid w:val="005F44FB"/>
    <w:rsid w:val="0068303E"/>
    <w:rsid w:val="006B4684"/>
    <w:rsid w:val="006E3A58"/>
    <w:rsid w:val="00722845"/>
    <w:rsid w:val="00740268"/>
    <w:rsid w:val="00783AE2"/>
    <w:rsid w:val="00795C9E"/>
    <w:rsid w:val="007A36AA"/>
    <w:rsid w:val="007A39C3"/>
    <w:rsid w:val="00810F9D"/>
    <w:rsid w:val="008210DA"/>
    <w:rsid w:val="008408CD"/>
    <w:rsid w:val="008616D3"/>
    <w:rsid w:val="00865418"/>
    <w:rsid w:val="00885C17"/>
    <w:rsid w:val="008A7D42"/>
    <w:rsid w:val="008B5AEC"/>
    <w:rsid w:val="008B699E"/>
    <w:rsid w:val="008D3C01"/>
    <w:rsid w:val="00903909"/>
    <w:rsid w:val="00932086"/>
    <w:rsid w:val="00991362"/>
    <w:rsid w:val="009D6FCD"/>
    <w:rsid w:val="009F2F10"/>
    <w:rsid w:val="009F4A40"/>
    <w:rsid w:val="00A34A56"/>
    <w:rsid w:val="00A55A9B"/>
    <w:rsid w:val="00A75929"/>
    <w:rsid w:val="00A92BCA"/>
    <w:rsid w:val="00A97406"/>
    <w:rsid w:val="00AC0624"/>
    <w:rsid w:val="00C4520D"/>
    <w:rsid w:val="00C92FD2"/>
    <w:rsid w:val="00C94542"/>
    <w:rsid w:val="00CB4DF9"/>
    <w:rsid w:val="00CE228D"/>
    <w:rsid w:val="00CF2D10"/>
    <w:rsid w:val="00D02194"/>
    <w:rsid w:val="00D05E9D"/>
    <w:rsid w:val="00D076AF"/>
    <w:rsid w:val="00D22442"/>
    <w:rsid w:val="00D32A4D"/>
    <w:rsid w:val="00D51EBA"/>
    <w:rsid w:val="00DB0638"/>
    <w:rsid w:val="00DB1BAA"/>
    <w:rsid w:val="00DD299A"/>
    <w:rsid w:val="00E24321"/>
    <w:rsid w:val="00E24C0E"/>
    <w:rsid w:val="00E4720D"/>
    <w:rsid w:val="00ED1AE3"/>
    <w:rsid w:val="00EE050C"/>
    <w:rsid w:val="00F26056"/>
    <w:rsid w:val="00F6098F"/>
    <w:rsid w:val="00F67DFF"/>
    <w:rsid w:val="00F77C1D"/>
    <w:rsid w:val="00FD33E5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C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F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9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C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FC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9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1F16-887E-4E60-85A2-FCB206EC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</cp:lastModifiedBy>
  <cp:revision>2</cp:revision>
  <cp:lastPrinted>2021-03-31T12:48:00Z</cp:lastPrinted>
  <dcterms:created xsi:type="dcterms:W3CDTF">2021-03-31T12:55:00Z</dcterms:created>
  <dcterms:modified xsi:type="dcterms:W3CDTF">2021-03-31T12:55:00Z</dcterms:modified>
</cp:coreProperties>
</file>